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FB7" w:rsidRDefault="004E4FB7" w:rsidP="004E4FB7">
      <w:pPr>
        <w:jc w:val="both"/>
        <w:rPr>
          <w:b/>
          <w:lang w:val="en-US"/>
        </w:rPr>
      </w:pPr>
      <w:r>
        <w:rPr>
          <w:b/>
          <w:lang w:val="en-US"/>
        </w:rPr>
        <w:t>[…]</w:t>
      </w:r>
    </w:p>
    <w:p w:rsidR="004E4FB7" w:rsidRPr="004E4FB7" w:rsidRDefault="004E4FB7" w:rsidP="004E4FB7">
      <w:pPr>
        <w:jc w:val="both"/>
        <w:rPr>
          <w:b/>
        </w:rPr>
      </w:pPr>
    </w:p>
    <w:p w:rsidR="004E4FB7" w:rsidRDefault="004E4FB7" w:rsidP="004E4FB7">
      <w:pPr>
        <w:jc w:val="both"/>
      </w:pPr>
      <w:r w:rsidRPr="009E0CB2">
        <w:rPr>
          <w:b/>
        </w:rPr>
        <w:t xml:space="preserve">6. </w:t>
      </w:r>
      <w:r>
        <w:rPr>
          <w:b/>
        </w:rPr>
        <w:t>ÎNSCRIEREA CANDIDAȚILOR</w:t>
      </w:r>
    </w:p>
    <w:p w:rsidR="004E4FB7" w:rsidRDefault="004E4FB7" w:rsidP="004E4FB7">
      <w:pPr>
        <w:jc w:val="both"/>
      </w:pPr>
      <w:r>
        <w:t>6.1. Înscrierea candidaților se face de către părinte/tutore/reprezentant legal instituit, în baza unei cereri tip (vezi anexa 1), adresată directorului școlii.</w:t>
      </w:r>
    </w:p>
    <w:p w:rsidR="004E4FB7" w:rsidRPr="00AD605E" w:rsidRDefault="004E4FB7" w:rsidP="004E4FB7">
      <w:pPr>
        <w:jc w:val="both"/>
      </w:pPr>
      <w:r w:rsidRPr="00AD605E">
        <w:t>6.2. Înscrierea se face pe baza următoarelor documente:</w:t>
      </w:r>
    </w:p>
    <w:p w:rsidR="004E4FB7" w:rsidRPr="00AD605E" w:rsidRDefault="004E4FB7" w:rsidP="004E4FB7">
      <w:pPr>
        <w:numPr>
          <w:ilvl w:val="0"/>
          <w:numId w:val="1"/>
        </w:numPr>
        <w:jc w:val="both"/>
      </w:pPr>
      <w:r w:rsidRPr="00AD605E">
        <w:t>Cerere tip adresată conducerii școlii (vezi anexa 1);</w:t>
      </w:r>
    </w:p>
    <w:p w:rsidR="004E4FB7" w:rsidRPr="00AD605E" w:rsidRDefault="004E4FB7" w:rsidP="004E4FB7">
      <w:pPr>
        <w:numPr>
          <w:ilvl w:val="0"/>
          <w:numId w:val="1"/>
        </w:numPr>
        <w:jc w:val="both"/>
        <w:rPr>
          <w:b/>
        </w:rPr>
      </w:pPr>
      <w:r w:rsidRPr="00AD605E">
        <w:t xml:space="preserve">Carnetul de note în original și copie xerox după carnetul de note care să ateste </w:t>
      </w:r>
      <w:r w:rsidRPr="00AD605E">
        <w:rPr>
          <w:b/>
        </w:rPr>
        <w:t>obținerea calificativului FB la purtare în toți cei 4 ani de învățământ primar – criteriu eliminatoriu</w:t>
      </w:r>
    </w:p>
    <w:p w:rsidR="004E4FB7" w:rsidRPr="00AD605E" w:rsidRDefault="004E4FB7" w:rsidP="004E4FB7">
      <w:pPr>
        <w:numPr>
          <w:ilvl w:val="0"/>
          <w:numId w:val="1"/>
        </w:numPr>
        <w:jc w:val="both"/>
      </w:pPr>
      <w:r w:rsidRPr="00AD605E">
        <w:t xml:space="preserve">Dacă este cazul, copie xerox după certificatul/atestatul de cunoaștere a unei limbi străine de circulație internațională, nivel minim A1, conform listei examenelor cu recunoaștere internațională pentru certificarea competențelor lingvistice în limbi străine, din cadrul examenului de bacalaureat – anexa la </w:t>
      </w:r>
      <w:r w:rsidRPr="00AD605E">
        <w:rPr>
          <w:bCs/>
        </w:rPr>
        <w:t>OME nr. 5609/19.11.2021</w:t>
      </w:r>
      <w:r w:rsidRPr="00AD605E">
        <w:t>, sau alte examene organizate de instituțiile din anexa respectivă – nivel minim A1</w:t>
      </w:r>
    </w:p>
    <w:p w:rsidR="004E4FB7" w:rsidRPr="00AD605E" w:rsidRDefault="004E4FB7" w:rsidP="004E4FB7">
      <w:pPr>
        <w:jc w:val="both"/>
      </w:pPr>
      <w:r w:rsidRPr="00AD605E">
        <w:t>TERMEN LIMITĂ PENTRU ÎNSCRIERE: 16.06.2023, ora 13.</w:t>
      </w:r>
    </w:p>
    <w:p w:rsidR="004E4FB7" w:rsidRPr="00AD605E" w:rsidRDefault="004E4FB7" w:rsidP="004E4FB7">
      <w:pPr>
        <w:jc w:val="both"/>
      </w:pPr>
      <w:r w:rsidRPr="00AD605E">
        <w:t>RĂSPUNDE: conducerea școlii</w:t>
      </w:r>
    </w:p>
    <w:p w:rsidR="004E4FB7" w:rsidRDefault="004E4FB7" w:rsidP="004E4FB7">
      <w:pPr>
        <w:jc w:val="both"/>
      </w:pPr>
    </w:p>
    <w:p w:rsidR="004E4FB7" w:rsidRDefault="004E4FB7" w:rsidP="004E4FB7">
      <w:pPr>
        <w:jc w:val="both"/>
        <w:rPr>
          <w:b/>
        </w:rPr>
      </w:pPr>
    </w:p>
    <w:p w:rsidR="004E4FB7" w:rsidRDefault="004E4FB7" w:rsidP="004E4FB7">
      <w:pPr>
        <w:jc w:val="both"/>
      </w:pPr>
      <w:r>
        <w:rPr>
          <w:b/>
        </w:rPr>
        <w:t>7. RECUNOAȘTEREA ȘI ECHIVALAREA REZULTATELOR LA EXAMENELE INTERNAȚIONALE DE CERTIFICARE A COMPETENȚELOR LINGVISTICE</w:t>
      </w:r>
    </w:p>
    <w:p w:rsidR="004E4FB7" w:rsidRPr="00AD605E" w:rsidRDefault="004E4FB7" w:rsidP="004E4FB7">
      <w:pPr>
        <w:jc w:val="both"/>
      </w:pPr>
      <w:r w:rsidRPr="00AD605E">
        <w:t>7.1. Membrii comisiei de recunoaștere și echivalare analizează documentele depuse de candidați în vederea echivalării, verificând:</w:t>
      </w:r>
    </w:p>
    <w:p w:rsidR="004E4FB7" w:rsidRPr="00AD605E" w:rsidRDefault="004E4FB7" w:rsidP="004E4FB7">
      <w:pPr>
        <w:numPr>
          <w:ilvl w:val="0"/>
          <w:numId w:val="1"/>
        </w:numPr>
        <w:jc w:val="both"/>
      </w:pPr>
      <w:r w:rsidRPr="00AD605E">
        <w:t xml:space="preserve">Dacă certificatul/atestatul este eliberat de o instituție din lista examenelor cu recunoaștere internațională pentru certificarea competențelor lingvistice în limbi străine, din cadrul examenului de bacalaureat – anexa la </w:t>
      </w:r>
      <w:r w:rsidRPr="00AD605E">
        <w:rPr>
          <w:bCs/>
        </w:rPr>
        <w:t>OME nr. 5609/19.11.2021</w:t>
      </w:r>
      <w:r w:rsidRPr="00AD605E">
        <w:t xml:space="preserve">, sau alte examene organizate de instituțiile din anexa respectivă </w:t>
      </w:r>
    </w:p>
    <w:p w:rsidR="004E4FB7" w:rsidRPr="00AD605E" w:rsidRDefault="004E4FB7" w:rsidP="004E4FB7">
      <w:pPr>
        <w:numPr>
          <w:ilvl w:val="0"/>
          <w:numId w:val="2"/>
        </w:numPr>
        <w:jc w:val="both"/>
      </w:pPr>
      <w:r w:rsidRPr="00AD605E">
        <w:t>Dacă atestatul/certificatul atestă obținerea unui nivel A1 sau superior; se va lua în considerare adresa MECȘ nr. 40029/19.05.2015.</w:t>
      </w:r>
    </w:p>
    <w:p w:rsidR="004E4FB7" w:rsidRDefault="004E4FB7" w:rsidP="004E4FB7">
      <w:pPr>
        <w:numPr>
          <w:ilvl w:val="0"/>
          <w:numId w:val="2"/>
        </w:numPr>
        <w:jc w:val="both"/>
      </w:pPr>
      <w:r>
        <w:t>Dacă atestatul/certificatul se încadrează în termenul de valabilitate.</w:t>
      </w:r>
    </w:p>
    <w:p w:rsidR="004E4FB7" w:rsidRDefault="004E4FB7" w:rsidP="004E4FB7">
      <w:pPr>
        <w:jc w:val="both"/>
      </w:pPr>
      <w:r>
        <w:t xml:space="preserve">7.2. Certificatele/diplomele recunoscute de comisie se echivalează cu nota 10 la testul de limbă modernă, </w:t>
      </w:r>
      <w:r>
        <w:rPr>
          <w:u w:val="single"/>
        </w:rPr>
        <w:t>numai în cazul în care numărul de elevi înscriși nu depășește numărul de locuri ofertat</w:t>
      </w:r>
      <w:r>
        <w:t>. În cazul în care numărul de elevi înscriși depășește numărul de locuri ofertate, toți elevii vor participa la testarea competențelor lingvistice de limba engleză sau germană.</w:t>
      </w:r>
    </w:p>
    <w:p w:rsidR="004E4FB7" w:rsidRDefault="004E4FB7" w:rsidP="004E4FB7">
      <w:pPr>
        <w:jc w:val="both"/>
      </w:pPr>
      <w:r>
        <w:t>7.3. Membrii comisiei încheie un proces verbal și stabilesc lista finală a elevilor cărora li se echivalează testul de limbă.</w:t>
      </w:r>
    </w:p>
    <w:p w:rsidR="004E4FB7" w:rsidRPr="00AD605E" w:rsidRDefault="004E4FB7" w:rsidP="004E4FB7">
      <w:pPr>
        <w:jc w:val="both"/>
      </w:pPr>
      <w:r w:rsidRPr="00AD605E">
        <w:t>TERMEN CALENDARISTIC: 16.06.2023</w:t>
      </w:r>
    </w:p>
    <w:p w:rsidR="004E4FB7" w:rsidRDefault="004E4FB7" w:rsidP="004E4FB7">
      <w:pPr>
        <w:jc w:val="both"/>
      </w:pPr>
      <w:r>
        <w:t>RĂSPUNDE: conducerea școlii</w:t>
      </w:r>
    </w:p>
    <w:p w:rsidR="004E4FB7" w:rsidRDefault="004E4FB7" w:rsidP="004E4FB7">
      <w:pPr>
        <w:jc w:val="both"/>
      </w:pPr>
    </w:p>
    <w:p w:rsidR="005F3B54" w:rsidRDefault="005F3B54" w:rsidP="004E4FB7">
      <w:pPr>
        <w:jc w:val="both"/>
        <w:rPr>
          <w:b/>
        </w:rPr>
      </w:pPr>
    </w:p>
    <w:p w:rsidR="004E4FB7" w:rsidRDefault="004E4FB7" w:rsidP="004E4FB7">
      <w:pPr>
        <w:jc w:val="both"/>
        <w:rPr>
          <w:b/>
        </w:rPr>
      </w:pPr>
      <w:r>
        <w:rPr>
          <w:b/>
        </w:rPr>
        <w:lastRenderedPageBreak/>
        <w:t>8. PROBELE PENTRU ADMITEREA LA CLASA A V-a</w:t>
      </w:r>
    </w:p>
    <w:p w:rsidR="004E4FB7" w:rsidRDefault="004E4FB7" w:rsidP="004E4FB7">
      <w:pPr>
        <w:jc w:val="both"/>
        <w:rPr>
          <w:b/>
        </w:rPr>
      </w:pPr>
    </w:p>
    <w:p w:rsidR="004E4FB7" w:rsidRPr="00A8184D" w:rsidRDefault="004E4FB7" w:rsidP="004E4FB7">
      <w:pPr>
        <w:jc w:val="both"/>
        <w:rPr>
          <w:b/>
        </w:rPr>
      </w:pPr>
      <w:r>
        <w:rPr>
          <w:b/>
        </w:rPr>
        <w:t xml:space="preserve">Participarea la toate probele de admitere este obligatorie. Absența de la o probă are ca efect respingerea candidatului. Nedepunerea copiei xerox a carnetului de elev </w:t>
      </w:r>
      <w:r>
        <w:rPr>
          <w:b/>
          <w:u w:val="single"/>
        </w:rPr>
        <w:t>cu calificativul FB la purtare pentru clasele I – IV</w:t>
      </w:r>
      <w:r>
        <w:rPr>
          <w:b/>
        </w:rPr>
        <w:t xml:space="preserve"> atrage după sine respingerea dosarului de înscriere.</w:t>
      </w:r>
    </w:p>
    <w:p w:rsidR="004E4FB7" w:rsidRDefault="004E4FB7" w:rsidP="004E4FB7">
      <w:pPr>
        <w:jc w:val="both"/>
        <w:rPr>
          <w:b/>
        </w:rPr>
      </w:pPr>
    </w:p>
    <w:p w:rsidR="004E4FB7" w:rsidRPr="00A60443" w:rsidRDefault="004E4FB7" w:rsidP="004E4FB7">
      <w:pPr>
        <w:numPr>
          <w:ilvl w:val="0"/>
          <w:numId w:val="3"/>
        </w:numPr>
        <w:jc w:val="both"/>
        <w:rPr>
          <w:b/>
        </w:rPr>
      </w:pPr>
      <w:r>
        <w:t>Teste scrise la limba și literatura română și matematică</w:t>
      </w:r>
    </w:p>
    <w:p w:rsidR="004E4FB7" w:rsidRPr="001651F1" w:rsidRDefault="004E4FB7" w:rsidP="004E4FB7">
      <w:pPr>
        <w:numPr>
          <w:ilvl w:val="0"/>
          <w:numId w:val="3"/>
        </w:numPr>
        <w:jc w:val="both"/>
        <w:rPr>
          <w:b/>
        </w:rPr>
      </w:pPr>
      <w:r>
        <w:t>Test scris și oral la limba engleză</w:t>
      </w:r>
    </w:p>
    <w:p w:rsidR="004E4FB7" w:rsidRDefault="004E4FB7" w:rsidP="004E4FB7">
      <w:pPr>
        <w:jc w:val="both"/>
      </w:pPr>
    </w:p>
    <w:p w:rsidR="004E4FB7" w:rsidRPr="00D80050" w:rsidRDefault="004E4FB7" w:rsidP="004E4FB7">
      <w:pPr>
        <w:jc w:val="both"/>
        <w:rPr>
          <w:b/>
          <w:color w:val="FF0000"/>
        </w:rPr>
      </w:pPr>
      <w:r w:rsidRPr="00A60443">
        <w:rPr>
          <w:b/>
        </w:rPr>
        <w:t>9. DESFĂȘURAREA PROBELOR DE EVALUARE</w:t>
      </w:r>
      <w:r>
        <w:rPr>
          <w:b/>
        </w:rPr>
        <w:t xml:space="preserve"> – </w:t>
      </w:r>
      <w:r w:rsidRPr="004E4FB7">
        <w:rPr>
          <w:b/>
          <w:color w:val="FF0000"/>
        </w:rPr>
        <w:t>ZIUA TESTĂRII VA FI ANUNȚATĂ ULTERIOR</w:t>
      </w:r>
    </w:p>
    <w:p w:rsidR="004E4FB7" w:rsidRDefault="004E4FB7" w:rsidP="004E4FB7">
      <w:pPr>
        <w:jc w:val="both"/>
        <w:rPr>
          <w:b/>
        </w:rPr>
      </w:pPr>
    </w:p>
    <w:p w:rsidR="004E4FB7" w:rsidRDefault="004E4FB7" w:rsidP="004E4FB7">
      <w:pPr>
        <w:jc w:val="both"/>
      </w:pPr>
      <w:r>
        <w:rPr>
          <w:b/>
        </w:rPr>
        <w:t>9.1. TESTE LA LIMBA ȘI LITERATURA ROMÂNĂ ȘI MATEMATICĂ</w:t>
      </w:r>
    </w:p>
    <w:p w:rsidR="004E4FB7" w:rsidRDefault="004E4FB7" w:rsidP="004E4FB7">
      <w:pPr>
        <w:jc w:val="both"/>
      </w:pPr>
      <w:r>
        <w:t>9.1.1. Este un test comun, cu durata totală de 90</w:t>
      </w:r>
      <w:r w:rsidRPr="00236D75">
        <w:t xml:space="preserve"> minute</w:t>
      </w:r>
      <w:r>
        <w:t>. Ponderea subiectelor la cele două discipline este aproximativ egală ca durată.</w:t>
      </w:r>
    </w:p>
    <w:p w:rsidR="004E4FB7" w:rsidRDefault="004E4FB7" w:rsidP="004E4FB7">
      <w:pPr>
        <w:jc w:val="both"/>
      </w:pPr>
      <w:r>
        <w:t>9.1.2. Subiectele vor fi elaborate din materia și la nivelul clasei a IV-a, după modele postate în prealabil pe site-ul școlii.</w:t>
      </w:r>
    </w:p>
    <w:p w:rsidR="004E4FB7" w:rsidRDefault="004E4FB7" w:rsidP="004E4FB7">
      <w:pPr>
        <w:jc w:val="both"/>
      </w:pPr>
      <w:r>
        <w:t>9.1.3. Rezolvările vor fi redactate pe foi distincte de examen, secretizate.</w:t>
      </w:r>
    </w:p>
    <w:p w:rsidR="004E4FB7" w:rsidRDefault="004E4FB7" w:rsidP="004E4FB7">
      <w:pPr>
        <w:jc w:val="both"/>
      </w:pPr>
      <w:r>
        <w:t>9.1.4. Fiecare teză la fiecare disciplină va fi notată cu note de la 1 la 10, conform baremului stabilit de comisia de elaborare a subiectelor.</w:t>
      </w:r>
    </w:p>
    <w:p w:rsidR="004E4FB7" w:rsidRDefault="004E4FB7" w:rsidP="004E4FB7">
      <w:pPr>
        <w:jc w:val="both"/>
      </w:pPr>
      <w:r>
        <w:t>9.1.5. Nota obținută poate fi contestată în termenul indicat de calendarul testării. Nota obținută la contestații devine notă finală.</w:t>
      </w:r>
    </w:p>
    <w:p w:rsidR="004E4FB7" w:rsidRDefault="004E4FB7" w:rsidP="004E4FB7">
      <w:pPr>
        <w:jc w:val="both"/>
        <w:rPr>
          <w:b/>
        </w:rPr>
      </w:pPr>
    </w:p>
    <w:p w:rsidR="004E4FB7" w:rsidRDefault="004E4FB7" w:rsidP="004E4FB7">
      <w:pPr>
        <w:jc w:val="both"/>
      </w:pPr>
      <w:r>
        <w:rPr>
          <w:b/>
        </w:rPr>
        <w:t>9.2. TESTUL SCRIS LA LIMBA ENGLEZĂ</w:t>
      </w:r>
    </w:p>
    <w:p w:rsidR="004E4FB7" w:rsidRDefault="004E4FB7" w:rsidP="004E4FB7">
      <w:pPr>
        <w:jc w:val="both"/>
      </w:pPr>
      <w:r>
        <w:t>9.2.1. Testarea la limba engleză constă într-</w:t>
      </w:r>
      <w:r w:rsidRPr="00261B58">
        <w:t>un test/o probă de</w:t>
      </w:r>
      <w:r>
        <w:t xml:space="preserve"> </w:t>
      </w:r>
      <w:r w:rsidRPr="00261B58">
        <w:t>competenţă lingvistică conform Cadrului European Comun de Referinţă pentru Limbi (CECRL).</w:t>
      </w:r>
    </w:p>
    <w:p w:rsidR="004E4FB7" w:rsidRDefault="004E4FB7" w:rsidP="004E4FB7">
      <w:pPr>
        <w:jc w:val="both"/>
      </w:pPr>
      <w:r>
        <w:t xml:space="preserve">9.2.2. Testul </w:t>
      </w:r>
      <w:r w:rsidRPr="00261B58">
        <w:t>de competenţă lingvistică pentru admiterea în clasa a V-a vizează competenţele şi cunoştinţele</w:t>
      </w:r>
      <w:r>
        <w:t xml:space="preserve"> </w:t>
      </w:r>
      <w:r w:rsidRPr="00261B58">
        <w:t>acumulate în clasele III şi IV şi constă într-o probă orală şi o probă scrisă.</w:t>
      </w:r>
    </w:p>
    <w:p w:rsidR="004E4FB7" w:rsidRPr="00AD05F3" w:rsidRDefault="004E4FB7" w:rsidP="004E4FB7">
      <w:pPr>
        <w:jc w:val="both"/>
      </w:pPr>
      <w:r>
        <w:t xml:space="preserve">9.2.3. Nota obținută </w:t>
      </w:r>
      <w:r w:rsidR="005F3B54">
        <w:t xml:space="preserve">la proba scrisă </w:t>
      </w:r>
      <w:r>
        <w:t>poate fi contestată în termenul indicat de calendarul testării. Nota obținută la contestații devine notă finală.</w:t>
      </w:r>
    </w:p>
    <w:p w:rsidR="004E4FB7" w:rsidRDefault="004E4FB7" w:rsidP="004E4FB7">
      <w:pPr>
        <w:jc w:val="both"/>
        <w:rPr>
          <w:shd w:val="clear" w:color="auto" w:fill="FFFFFF"/>
        </w:rPr>
      </w:pPr>
      <w:r>
        <w:t xml:space="preserve">9.2.4. </w:t>
      </w:r>
      <w:r>
        <w:rPr>
          <w:shd w:val="clear" w:color="auto" w:fill="FFFFFF"/>
        </w:rPr>
        <w:t xml:space="preserve">Referitor la certificatele YLE (Young </w:t>
      </w:r>
      <w:proofErr w:type="spellStart"/>
      <w:r>
        <w:rPr>
          <w:shd w:val="clear" w:color="auto" w:fill="FFFFFF"/>
        </w:rPr>
        <w:t>Learner</w:t>
      </w:r>
      <w:proofErr w:type="spellEnd"/>
      <w:r>
        <w:rPr>
          <w:shd w:val="clear" w:color="auto" w:fill="FFFFFF"/>
        </w:rPr>
        <w:t xml:space="preserve"> </w:t>
      </w:r>
      <w:proofErr w:type="spellStart"/>
      <w:r>
        <w:rPr>
          <w:shd w:val="clear" w:color="auto" w:fill="FFFFFF"/>
        </w:rPr>
        <w:t>Tests</w:t>
      </w:r>
      <w:proofErr w:type="spellEnd"/>
      <w:r>
        <w:rPr>
          <w:shd w:val="clear" w:color="auto" w:fill="FFFFFF"/>
        </w:rPr>
        <w:t xml:space="preserve"> of English), respectiv </w:t>
      </w:r>
      <w:proofErr w:type="spellStart"/>
      <w:r>
        <w:rPr>
          <w:i/>
          <w:shd w:val="clear" w:color="auto" w:fill="FFFFFF"/>
        </w:rPr>
        <w:t>Movers</w:t>
      </w:r>
      <w:proofErr w:type="spellEnd"/>
      <w:r>
        <w:rPr>
          <w:shd w:val="clear" w:color="auto" w:fill="FFFFFF"/>
        </w:rPr>
        <w:t xml:space="preserve"> și </w:t>
      </w:r>
      <w:proofErr w:type="spellStart"/>
      <w:r>
        <w:rPr>
          <w:i/>
          <w:shd w:val="clear" w:color="auto" w:fill="FFFFFF"/>
        </w:rPr>
        <w:t>Flyers</w:t>
      </w:r>
      <w:proofErr w:type="spellEnd"/>
      <w:r>
        <w:rPr>
          <w:shd w:val="clear" w:color="auto" w:fill="FFFFFF"/>
        </w:rPr>
        <w:t>, candidații trebuie să obțină un scor minim de 11 scuturi (4 scuturi la două competențe și, respectiv, 3 scuturi la o competență lingvistică) pentru ca nivelul A1, respectiv A2 să poată fi recunoscut și echivalat cu nota 10.</w:t>
      </w:r>
    </w:p>
    <w:p w:rsidR="004E4FB7" w:rsidRDefault="004E4FB7" w:rsidP="004E4FB7">
      <w:pPr>
        <w:jc w:val="both"/>
      </w:pPr>
    </w:p>
    <w:p w:rsidR="004E4FB7" w:rsidRDefault="004E4FB7" w:rsidP="004E4FB7">
      <w:pPr>
        <w:rPr>
          <w:b/>
        </w:rPr>
      </w:pPr>
    </w:p>
    <w:p w:rsidR="004E4FB7" w:rsidRDefault="004E4FB7" w:rsidP="004E4FB7">
      <w:pPr>
        <w:rPr>
          <w:b/>
        </w:rPr>
      </w:pPr>
    </w:p>
    <w:p w:rsidR="004E4FB7" w:rsidRDefault="004E4FB7" w:rsidP="004E4FB7">
      <w:pPr>
        <w:rPr>
          <w:b/>
        </w:rPr>
      </w:pPr>
    </w:p>
    <w:p w:rsidR="004E4FB7" w:rsidRDefault="004E4FB7" w:rsidP="004E4FB7">
      <w:pPr>
        <w:rPr>
          <w:b/>
        </w:rPr>
      </w:pPr>
    </w:p>
    <w:p w:rsidR="004E4FB7" w:rsidRDefault="004E4FB7" w:rsidP="004E4FB7">
      <w:pPr>
        <w:rPr>
          <w:b/>
        </w:rPr>
      </w:pPr>
    </w:p>
    <w:p w:rsidR="004E4FB7" w:rsidRDefault="004E4FB7" w:rsidP="004E4FB7">
      <w:pPr>
        <w:rPr>
          <w:b/>
        </w:rPr>
      </w:pPr>
    </w:p>
    <w:p w:rsidR="004E4FB7" w:rsidRDefault="004E4FB7" w:rsidP="004E4FB7">
      <w:pPr>
        <w:rPr>
          <w:b/>
        </w:rPr>
      </w:pPr>
    </w:p>
    <w:p w:rsidR="004E4FB7" w:rsidRPr="00A8184D" w:rsidRDefault="004E4FB7" w:rsidP="004E4FB7">
      <w:r w:rsidRPr="00A8184D">
        <w:rPr>
          <w:b/>
        </w:rPr>
        <w:t>9.3. CALCULUL MEDIEI FINALE DE ADMITERE</w:t>
      </w:r>
    </w:p>
    <w:p w:rsidR="004E4FB7" w:rsidRPr="001651F1" w:rsidRDefault="004E4FB7" w:rsidP="004E4FB7">
      <w:pPr>
        <w:rPr>
          <w:color w:val="FF0000"/>
        </w:rPr>
      </w:pPr>
    </w:p>
    <w:p w:rsidR="004E4FB7" w:rsidRPr="00A8184D" w:rsidRDefault="004E4FB7" w:rsidP="004E4FB7">
      <w:r w:rsidRPr="00A8184D">
        <w:t>a) Se calculează MA ca medie aritmetică a notelor obținute la testele susținute – română, matematică, limbă străină:</w:t>
      </w:r>
    </w:p>
    <w:p w:rsidR="004E4FB7" w:rsidRPr="00A8184D" w:rsidRDefault="004E4FB7" w:rsidP="004E4FB7"/>
    <w:p w:rsidR="004E4FB7" w:rsidRPr="00A8184D" w:rsidRDefault="004E4FB7" w:rsidP="004E4FB7">
      <w:pPr>
        <w:rPr>
          <w:shd w:val="clear" w:color="auto" w:fill="FFFFFF"/>
        </w:rPr>
      </w:pPr>
      <m:oMathPara>
        <m:oMath>
          <m:r>
            <w:rPr>
              <w:rFonts w:ascii="Cambria Math" w:hAnsi="Cambria Math"/>
              <w:shd w:val="clear" w:color="auto" w:fill="FFFFFF"/>
            </w:rPr>
            <m:t xml:space="preserve">MA= </m:t>
          </m:r>
          <m:f>
            <m:fPr>
              <m:ctrlPr>
                <w:rPr>
                  <w:rFonts w:ascii="Cambria Math" w:hAnsi="Cambria Math"/>
                  <w:i/>
                  <w:shd w:val="clear" w:color="auto" w:fill="FFFFFF"/>
                </w:rPr>
              </m:ctrlPr>
            </m:fPr>
            <m:num>
              <m:r>
                <w:rPr>
                  <w:rFonts w:ascii="Cambria Math" w:hAnsi="Cambria Math"/>
                  <w:shd w:val="clear" w:color="auto" w:fill="FFFFFF"/>
                </w:rPr>
                <m:t>NR+NM+NL</m:t>
              </m:r>
            </m:num>
            <m:den>
              <m:r>
                <w:rPr>
                  <w:rFonts w:ascii="Cambria Math" w:hAnsi="Cambria Math"/>
                  <w:shd w:val="clear" w:color="auto" w:fill="FFFFFF"/>
                </w:rPr>
                <m:t>3</m:t>
              </m:r>
            </m:den>
          </m:f>
        </m:oMath>
      </m:oMathPara>
    </w:p>
    <w:p w:rsidR="004E4FB7" w:rsidRPr="00A8184D" w:rsidRDefault="004E4FB7" w:rsidP="004E4FB7"/>
    <w:p w:rsidR="004E4FB7" w:rsidRPr="00A8184D" w:rsidRDefault="004E4FB7" w:rsidP="004E4FB7">
      <w:r w:rsidRPr="00A8184D">
        <w:rPr>
          <w:shd w:val="clear" w:color="auto" w:fill="FFFFFF"/>
        </w:rPr>
        <w:t xml:space="preserve">b) </w:t>
      </w:r>
      <w:r w:rsidRPr="00A8184D">
        <w:t xml:space="preserve">Se calculează MFA ca medie aritmetică a notelor obținute la testele susținute – română, matematică, limbă străină – </w:t>
      </w:r>
      <w:r w:rsidRPr="00A8184D">
        <w:rPr>
          <w:u w:val="single"/>
        </w:rPr>
        <w:t>după contestații</w:t>
      </w:r>
      <w:r w:rsidRPr="00A8184D">
        <w:t>:</w:t>
      </w:r>
    </w:p>
    <w:p w:rsidR="004E4FB7" w:rsidRPr="00A8184D" w:rsidRDefault="004E4FB7" w:rsidP="004E4FB7"/>
    <w:p w:rsidR="004E4FB7" w:rsidRPr="00A8184D" w:rsidRDefault="004E4FB7" w:rsidP="004E4FB7">
      <w:pPr>
        <w:rPr>
          <w:shd w:val="clear" w:color="auto" w:fill="FFFFFF"/>
        </w:rPr>
      </w:pPr>
      <m:oMathPara>
        <m:oMath>
          <m:r>
            <w:rPr>
              <w:rFonts w:ascii="Cambria Math" w:hAnsi="Cambria Math"/>
              <w:shd w:val="clear" w:color="auto" w:fill="FFFFFF"/>
            </w:rPr>
            <m:t xml:space="preserve">MFA= </m:t>
          </m:r>
          <m:f>
            <m:fPr>
              <m:ctrlPr>
                <w:rPr>
                  <w:rFonts w:ascii="Cambria Math" w:hAnsi="Cambria Math"/>
                  <w:i/>
                  <w:shd w:val="clear" w:color="auto" w:fill="FFFFFF"/>
                </w:rPr>
              </m:ctrlPr>
            </m:fPr>
            <m:num>
              <m:r>
                <w:rPr>
                  <w:rFonts w:ascii="Cambria Math" w:hAnsi="Cambria Math"/>
                  <w:shd w:val="clear" w:color="auto" w:fill="FFFFFF"/>
                </w:rPr>
                <m:t>NFR+NFM+NFL</m:t>
              </m:r>
            </m:num>
            <m:den>
              <m:r>
                <w:rPr>
                  <w:rFonts w:ascii="Cambria Math" w:hAnsi="Cambria Math"/>
                  <w:shd w:val="clear" w:color="auto" w:fill="FFFFFF"/>
                </w:rPr>
                <m:t>3</m:t>
              </m:r>
            </m:den>
          </m:f>
        </m:oMath>
      </m:oMathPara>
    </w:p>
    <w:p w:rsidR="004E4FB7" w:rsidRPr="001651F1" w:rsidRDefault="004E4FB7" w:rsidP="004E4FB7">
      <w:pPr>
        <w:jc w:val="center"/>
        <w:rPr>
          <w:color w:val="FF0000"/>
          <w:shd w:val="clear" w:color="auto" w:fill="FFFFFF"/>
        </w:rPr>
      </w:pPr>
    </w:p>
    <w:p w:rsidR="004E4FB7" w:rsidRPr="001651F1" w:rsidRDefault="004E4FB7" w:rsidP="004E4FB7">
      <w:pPr>
        <w:rPr>
          <w:color w:val="FF0000"/>
          <w:shd w:val="clear" w:color="auto" w:fill="FFFFFF"/>
        </w:rPr>
      </w:pPr>
    </w:p>
    <w:p w:rsidR="004E4FB7" w:rsidRDefault="004E4FB7" w:rsidP="004E4FB7">
      <w:pPr>
        <w:rPr>
          <w:shd w:val="clear" w:color="auto" w:fill="FFFFFF"/>
        </w:rPr>
      </w:pPr>
      <w:r>
        <w:rPr>
          <w:b/>
          <w:shd w:val="clear" w:color="auto" w:fill="FFFFFF"/>
        </w:rPr>
        <w:t>9.4. TRANSFERUL ELEVILOR DECLARAȚI ADMIȘI</w:t>
      </w:r>
    </w:p>
    <w:p w:rsidR="004E4FB7" w:rsidRDefault="004E4FB7" w:rsidP="004E4FB7">
      <w:pPr>
        <w:rPr>
          <w:shd w:val="clear" w:color="auto" w:fill="FFFFFF"/>
        </w:rPr>
      </w:pPr>
    </w:p>
    <w:p w:rsidR="004E4FB7" w:rsidRDefault="004E4FB7" w:rsidP="004E4FB7">
      <w:pPr>
        <w:rPr>
          <w:shd w:val="clear" w:color="auto" w:fill="FFFFFF"/>
        </w:rPr>
      </w:pPr>
      <w:r>
        <w:rPr>
          <w:shd w:val="clear" w:color="auto" w:fill="FFFFFF"/>
        </w:rPr>
        <w:t>9.4.1.Transferul elevilor declarați admiși se face respectând ROFUIP și regulamentele de funcționare ale celor două unități școlare.</w:t>
      </w:r>
    </w:p>
    <w:p w:rsidR="004E4FB7" w:rsidRDefault="004E4FB7" w:rsidP="004E4FB7">
      <w:pPr>
        <w:rPr>
          <w:shd w:val="clear" w:color="auto" w:fill="FFFFFF"/>
        </w:rPr>
      </w:pPr>
      <w:r>
        <w:rPr>
          <w:shd w:val="clear" w:color="auto" w:fill="FFFFFF"/>
        </w:rPr>
        <w:t>9.4.2. Dosarele de transfer vor fi aduse la secretariatul colegiului în termenul indicat de calendarul admiterii. După încheierea acestui termen locurile neocupate prin transfer vor fi declarate vacante, cu posibilitatea ocupării lor de către următorii elevi de pe lista finală, conform alin. 9.4.1.</w:t>
      </w:r>
    </w:p>
    <w:p w:rsidR="004E4FB7" w:rsidRDefault="004E4FB7" w:rsidP="004E4FB7">
      <w:pPr>
        <w:rPr>
          <w:shd w:val="clear" w:color="auto" w:fill="FFFFFF"/>
        </w:rPr>
      </w:pPr>
    </w:p>
    <w:p w:rsidR="004E4FB7" w:rsidRDefault="004E4FB7" w:rsidP="004E4FB7">
      <w:pPr>
        <w:rPr>
          <w:b/>
          <w:shd w:val="clear" w:color="auto" w:fill="FFFFFF"/>
        </w:rPr>
      </w:pPr>
    </w:p>
    <w:p w:rsidR="004E4FB7" w:rsidRDefault="004E4FB7" w:rsidP="004E4FB7">
      <w:pPr>
        <w:rPr>
          <w:shd w:val="clear" w:color="auto" w:fill="FFFFFF"/>
        </w:rPr>
      </w:pPr>
      <w:r>
        <w:rPr>
          <w:b/>
          <w:shd w:val="clear" w:color="auto" w:fill="FFFFFF"/>
        </w:rPr>
        <w:t>9.5. DISPOZIȚII FINALE</w:t>
      </w:r>
    </w:p>
    <w:p w:rsidR="004E4FB7" w:rsidRDefault="004E4FB7" w:rsidP="004E4FB7">
      <w:pPr>
        <w:rPr>
          <w:shd w:val="clear" w:color="auto" w:fill="FFFFFF"/>
        </w:rPr>
      </w:pPr>
    </w:p>
    <w:p w:rsidR="004E4FB7" w:rsidRDefault="004E4FB7" w:rsidP="004E4FB7">
      <w:pPr>
        <w:jc w:val="both"/>
        <w:rPr>
          <w:shd w:val="clear" w:color="auto" w:fill="FFFFFF"/>
        </w:rPr>
      </w:pPr>
      <w:r>
        <w:rPr>
          <w:shd w:val="clear" w:color="auto" w:fill="FFFFFF"/>
        </w:rPr>
        <w:t>9.5.1. Rezultatele înainte de contestații și rezultatele finale se afișează fără indicarea numelui candidatului. Identificarea acestuia se va realiza pe baza unui cod.</w:t>
      </w:r>
    </w:p>
    <w:p w:rsidR="004E4FB7" w:rsidRDefault="004E4FB7" w:rsidP="004E4FB7">
      <w:pPr>
        <w:rPr>
          <w:shd w:val="clear" w:color="auto" w:fill="FFFFFF"/>
        </w:rPr>
      </w:pPr>
      <w:r>
        <w:rPr>
          <w:shd w:val="clear" w:color="auto" w:fill="FFFFFF"/>
        </w:rPr>
        <w:t>9.5.2. Lista cu rezultatele finale (după contestații) se afișează în ordine descrescătoare a mediilor finale de admitere. Ea va conține și rezultatul final: admis sau respins.</w:t>
      </w:r>
    </w:p>
    <w:p w:rsidR="004E4FB7" w:rsidRDefault="004E4FB7" w:rsidP="004E4FB7">
      <w:pPr>
        <w:jc w:val="both"/>
        <w:rPr>
          <w:shd w:val="clear" w:color="auto" w:fill="FFFFFF"/>
        </w:rPr>
      </w:pPr>
      <w:r>
        <w:rPr>
          <w:shd w:val="clear" w:color="auto" w:fill="FFFFFF"/>
        </w:rPr>
        <w:t>9.5.3. În cazul în care pe ultimul loc se află 2 sau mai mulți elevi cu medii finale de admitere egale, se declară toți admiși, iar în cazul în care se depășește numărul maxim de locuri prevăzut de lege se solicită aprobarea IȘJ Suceava pentru funcționarea clasei.</w:t>
      </w:r>
    </w:p>
    <w:p w:rsidR="004E4FB7" w:rsidRPr="00E342BA" w:rsidRDefault="004E4FB7" w:rsidP="004E4FB7">
      <w:pPr>
        <w:jc w:val="both"/>
        <w:rPr>
          <w:shd w:val="clear" w:color="auto" w:fill="FFFFFF"/>
        </w:rPr>
      </w:pPr>
    </w:p>
    <w:p w:rsidR="004E4FB7" w:rsidRDefault="004E4FB7" w:rsidP="004E4FB7">
      <w:pPr>
        <w:jc w:val="both"/>
        <w:rPr>
          <w:sz w:val="28"/>
          <w:szCs w:val="28"/>
        </w:rPr>
      </w:pPr>
    </w:p>
    <w:p w:rsidR="004E4FB7" w:rsidRDefault="004E4FB7" w:rsidP="004E4FB7">
      <w:pPr>
        <w:jc w:val="both"/>
        <w:rPr>
          <w:b/>
        </w:rPr>
        <w:sectPr w:rsidR="004E4FB7" w:rsidSect="00D936C7">
          <w:headerReference w:type="default" r:id="rId8"/>
          <w:footerReference w:type="default" r:id="rId9"/>
          <w:pgSz w:w="16840" w:h="11907" w:orient="landscape" w:code="9"/>
          <w:pgMar w:top="1134" w:right="1105" w:bottom="1418" w:left="1418" w:header="720" w:footer="720" w:gutter="0"/>
          <w:cols w:space="720"/>
          <w:docGrid w:linePitch="360"/>
        </w:sectPr>
      </w:pPr>
    </w:p>
    <w:p w:rsidR="004E4FB7" w:rsidRPr="00046F24" w:rsidRDefault="004E4FB7" w:rsidP="004E4FB7">
      <w:pPr>
        <w:jc w:val="both"/>
      </w:pPr>
      <w:r w:rsidRPr="00046F24">
        <w:rPr>
          <w:b/>
        </w:rPr>
        <w:lastRenderedPageBreak/>
        <w:t>Anexa 1</w:t>
      </w:r>
    </w:p>
    <w:p w:rsidR="004E4FB7" w:rsidRPr="00046F24" w:rsidRDefault="004E4FB7" w:rsidP="004E4FB7">
      <w:pPr>
        <w:ind w:firstLine="708"/>
        <w:rPr>
          <w:sz w:val="28"/>
          <w:szCs w:val="28"/>
        </w:rPr>
      </w:pPr>
      <w:r w:rsidRPr="00046F24">
        <w:rPr>
          <w:sz w:val="28"/>
          <w:szCs w:val="28"/>
        </w:rPr>
        <w:t>Nr.             din</w:t>
      </w:r>
    </w:p>
    <w:p w:rsidR="004E4FB7" w:rsidRPr="00046F24" w:rsidRDefault="004E4FB7" w:rsidP="004E4FB7">
      <w:pPr>
        <w:jc w:val="center"/>
        <w:rPr>
          <w:sz w:val="28"/>
          <w:szCs w:val="28"/>
        </w:rPr>
      </w:pPr>
      <w:r w:rsidRPr="00046F24">
        <w:rPr>
          <w:sz w:val="28"/>
          <w:szCs w:val="28"/>
        </w:rPr>
        <w:t>Doamnă Director</w:t>
      </w:r>
    </w:p>
    <w:p w:rsidR="004E4FB7" w:rsidRPr="00046F24" w:rsidRDefault="004E4FB7" w:rsidP="004E4FB7">
      <w:pPr>
        <w:rPr>
          <w:sz w:val="28"/>
          <w:szCs w:val="28"/>
        </w:rPr>
      </w:pPr>
    </w:p>
    <w:p w:rsidR="004E4FB7" w:rsidRPr="00046F24" w:rsidRDefault="004E4FB7" w:rsidP="004E4FB7">
      <w:pPr>
        <w:spacing w:before="240" w:after="240" w:line="480" w:lineRule="auto"/>
        <w:ind w:firstLine="708"/>
        <w:rPr>
          <w:sz w:val="28"/>
          <w:szCs w:val="28"/>
        </w:rPr>
      </w:pPr>
      <w:r w:rsidRPr="00046F24">
        <w:rPr>
          <w:sz w:val="28"/>
          <w:szCs w:val="28"/>
        </w:rPr>
        <w:t>Subsemnatul/a, ..............................................................................................., părinte al elevului/ei .............................................................................................., din clasa a IV-a de la școala ................................................, vă rog să aprobați înscrierea fiului/fiicei meu/mele la testul pentru admiterea în clasa a V-a.</w:t>
      </w:r>
    </w:p>
    <w:p w:rsidR="004E4FB7" w:rsidRPr="00046F24" w:rsidRDefault="004E4FB7" w:rsidP="004E4FB7">
      <w:pPr>
        <w:spacing w:before="240" w:after="240" w:line="480" w:lineRule="auto"/>
        <w:rPr>
          <w:sz w:val="28"/>
          <w:szCs w:val="28"/>
        </w:rPr>
      </w:pPr>
      <w:r w:rsidRPr="00046F24">
        <w:rPr>
          <w:sz w:val="28"/>
          <w:szCs w:val="28"/>
        </w:rPr>
        <w:t xml:space="preserve">          Am luat la cunoștință faptul că orice informații legate de clasa a V-a vor fi publicate pe site-ul </w:t>
      </w:r>
      <w:proofErr w:type="spellStart"/>
      <w:r w:rsidRPr="00046F24">
        <w:rPr>
          <w:sz w:val="28"/>
          <w:szCs w:val="28"/>
        </w:rPr>
        <w:t>cnprsv.ro</w:t>
      </w:r>
      <w:proofErr w:type="spellEnd"/>
      <w:r w:rsidRPr="00046F24">
        <w:rPr>
          <w:sz w:val="28"/>
          <w:szCs w:val="28"/>
        </w:rPr>
        <w:t xml:space="preserve"> și mă oblig să consult acest site.</w:t>
      </w:r>
    </w:p>
    <w:p w:rsidR="004E4FB7" w:rsidRPr="00046F24" w:rsidRDefault="004E4FB7" w:rsidP="004E4FB7">
      <w:pPr>
        <w:spacing w:before="240" w:after="240" w:line="480" w:lineRule="auto"/>
        <w:rPr>
          <w:sz w:val="28"/>
          <w:szCs w:val="28"/>
        </w:rPr>
      </w:pPr>
      <w:r w:rsidRPr="00046F24">
        <w:rPr>
          <w:sz w:val="28"/>
          <w:szCs w:val="28"/>
        </w:rPr>
        <w:t>Dacă fiul/fiica meu/mea va fi declarat/ă admis/ă, optez pe</w:t>
      </w:r>
      <w:r>
        <w:rPr>
          <w:sz w:val="28"/>
          <w:szCs w:val="28"/>
        </w:rPr>
        <w:t>ntru grupa</w:t>
      </w:r>
      <w:r w:rsidRPr="00046F24">
        <w:rPr>
          <w:sz w:val="28"/>
          <w:szCs w:val="28"/>
        </w:rPr>
        <w:t>:</w:t>
      </w:r>
    </w:p>
    <w:p w:rsidR="004E4FB7" w:rsidRPr="00046F24" w:rsidRDefault="004E4FB7" w:rsidP="004E4FB7">
      <w:pPr>
        <w:spacing w:before="240" w:after="240" w:line="480" w:lineRule="auto"/>
        <w:ind w:firstLine="708"/>
        <w:rPr>
          <w:sz w:val="28"/>
          <w:szCs w:val="28"/>
        </w:rPr>
      </w:pPr>
      <w:r w:rsidRPr="00046F24">
        <w:rPr>
          <w:noProof/>
          <w:sz w:val="28"/>
          <w:szCs w:val="28"/>
          <w:bdr w:val="single" w:sz="4" w:space="0" w:color="auto"/>
          <w:lang w:eastAsia="ro-RO"/>
        </w:rPr>
        <mc:AlternateContent>
          <mc:Choice Requires="wps">
            <w:drawing>
              <wp:anchor distT="45720" distB="45720" distL="114300" distR="114300" simplePos="0" relativeHeight="251660288" behindDoc="0" locked="0" layoutInCell="1" allowOverlap="1" wp14:anchorId="45EBCD1D" wp14:editId="02289FC4">
                <wp:simplePos x="0" y="0"/>
                <wp:positionH relativeFrom="column">
                  <wp:posOffset>5041900</wp:posOffset>
                </wp:positionH>
                <wp:positionV relativeFrom="paragraph">
                  <wp:posOffset>530860</wp:posOffset>
                </wp:positionV>
                <wp:extent cx="383540" cy="234950"/>
                <wp:effectExtent l="0" t="0" r="1651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234950"/>
                        </a:xfrm>
                        <a:prstGeom prst="rect">
                          <a:avLst/>
                        </a:prstGeom>
                        <a:solidFill>
                          <a:srgbClr val="FFFFFF"/>
                        </a:solidFill>
                        <a:ln w="9525">
                          <a:solidFill>
                            <a:srgbClr val="000000"/>
                          </a:solidFill>
                          <a:miter lim="800000"/>
                          <a:headEnd/>
                          <a:tailEnd/>
                        </a:ln>
                      </wps:spPr>
                      <wps:txbx>
                        <w:txbxContent>
                          <w:p w:rsidR="004E4FB7" w:rsidRDefault="004E4FB7" w:rsidP="004E4FB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7pt;margin-top:41.8pt;width:30.2pt;height:1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">
                <v:textbox>
                  <w:txbxContent>
                    <w:p w:rsidR="004E4FB7" w:rsidRDefault="004E4FB7" w:rsidP="004E4FB7">
                      <w:pPr>
                        <w:jc w:val="center"/>
                      </w:pPr>
                    </w:p>
                  </w:txbxContent>
                </v:textbox>
                <w10:wrap type="square"/>
              </v:shape>
            </w:pict>
          </mc:Fallback>
        </mc:AlternateContent>
      </w:r>
      <w:r w:rsidRPr="00046F24">
        <w:rPr>
          <w:noProof/>
          <w:sz w:val="28"/>
          <w:szCs w:val="28"/>
          <w:bdr w:val="single" w:sz="4" w:space="0" w:color="auto"/>
          <w:lang w:eastAsia="ro-RO"/>
        </w:rPr>
        <mc:AlternateContent>
          <mc:Choice Requires="wps">
            <w:drawing>
              <wp:anchor distT="45720" distB="45720" distL="114300" distR="114300" simplePos="0" relativeHeight="251659264" behindDoc="0" locked="0" layoutInCell="1" allowOverlap="1" wp14:anchorId="6B85C797" wp14:editId="0646DE34">
                <wp:simplePos x="0" y="0"/>
                <wp:positionH relativeFrom="column">
                  <wp:posOffset>5041900</wp:posOffset>
                </wp:positionH>
                <wp:positionV relativeFrom="paragraph">
                  <wp:posOffset>5715</wp:posOffset>
                </wp:positionV>
                <wp:extent cx="383540" cy="234950"/>
                <wp:effectExtent l="0" t="0" r="1651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234950"/>
                        </a:xfrm>
                        <a:prstGeom prst="rect">
                          <a:avLst/>
                        </a:prstGeom>
                        <a:solidFill>
                          <a:srgbClr val="FFFFFF"/>
                        </a:solidFill>
                        <a:ln w="9525">
                          <a:solidFill>
                            <a:srgbClr val="000000"/>
                          </a:solidFill>
                          <a:miter lim="800000"/>
                          <a:headEnd/>
                          <a:tailEnd/>
                        </a:ln>
                      </wps:spPr>
                      <wps:txbx>
                        <w:txbxContent>
                          <w:p w:rsidR="004E4FB7" w:rsidRDefault="004E4FB7" w:rsidP="004E4FB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97pt;margin-top:.45pt;width:30.2pt;height:1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">
                <v:textbox>
                  <w:txbxContent>
                    <w:p w:rsidR="004E4FB7" w:rsidRDefault="004E4FB7" w:rsidP="004E4FB7">
                      <w:pPr>
                        <w:jc w:val="center"/>
                      </w:pPr>
                    </w:p>
                  </w:txbxContent>
                </v:textbox>
                <w10:wrap type="square"/>
              </v:shape>
            </w:pict>
          </mc:Fallback>
        </mc:AlternateContent>
      </w:r>
      <w:r w:rsidRPr="00046F24">
        <w:rPr>
          <w:sz w:val="28"/>
          <w:szCs w:val="28"/>
          <w:bdr w:val="single" w:sz="4" w:space="0" w:color="auto"/>
        </w:rPr>
        <w:t>Predare intensivă a limbii franceze, cu limba 2 - engleză</w:t>
      </w:r>
      <w:r w:rsidRPr="00046F24">
        <w:rPr>
          <w:sz w:val="28"/>
          <w:szCs w:val="28"/>
        </w:rPr>
        <w:tab/>
        <w:t xml:space="preserve">  </w:t>
      </w:r>
      <w:r w:rsidRPr="00046F24">
        <w:rPr>
          <w:sz w:val="28"/>
          <w:szCs w:val="28"/>
        </w:rPr>
        <w:tab/>
      </w:r>
    </w:p>
    <w:p w:rsidR="004E4FB7" w:rsidRPr="00046F24" w:rsidRDefault="004E4FB7" w:rsidP="004E4FB7">
      <w:pPr>
        <w:spacing w:before="240" w:after="240" w:line="480" w:lineRule="auto"/>
        <w:ind w:firstLine="708"/>
        <w:rPr>
          <w:sz w:val="28"/>
          <w:szCs w:val="28"/>
        </w:rPr>
      </w:pPr>
      <w:r w:rsidRPr="00046F24">
        <w:rPr>
          <w:sz w:val="28"/>
          <w:szCs w:val="28"/>
          <w:bdr w:val="single" w:sz="4" w:space="0" w:color="auto"/>
        </w:rPr>
        <w:t>Predare intensivă a limbii germane, cu limba 2 - engleză</w:t>
      </w:r>
      <w:r w:rsidRPr="00046F24">
        <w:rPr>
          <w:sz w:val="28"/>
          <w:szCs w:val="28"/>
        </w:rPr>
        <w:tab/>
        <w:t xml:space="preserve">  </w:t>
      </w:r>
    </w:p>
    <w:p w:rsidR="004E4FB7" w:rsidRPr="00046F24" w:rsidRDefault="004E4FB7" w:rsidP="004E4FB7">
      <w:pPr>
        <w:spacing w:before="240" w:after="240" w:line="480" w:lineRule="auto"/>
        <w:ind w:firstLine="708"/>
        <w:rPr>
          <w:sz w:val="28"/>
          <w:szCs w:val="28"/>
        </w:rPr>
      </w:pPr>
      <w:r w:rsidRPr="00046F24">
        <w:rPr>
          <w:sz w:val="28"/>
          <w:szCs w:val="28"/>
        </w:rPr>
        <w:t>Telefon...............................................</w:t>
      </w:r>
    </w:p>
    <w:p w:rsidR="004E4FB7" w:rsidRPr="00046F24" w:rsidRDefault="004E4FB7" w:rsidP="004E4FB7">
      <w:pPr>
        <w:spacing w:line="360" w:lineRule="auto"/>
        <w:ind w:firstLine="708"/>
        <w:rPr>
          <w:sz w:val="28"/>
          <w:szCs w:val="28"/>
        </w:rPr>
      </w:pPr>
      <w:r w:rsidRPr="00046F24">
        <w:rPr>
          <w:sz w:val="28"/>
          <w:szCs w:val="28"/>
        </w:rPr>
        <w:t>E-mail ................................................</w:t>
      </w:r>
    </w:p>
    <w:p w:rsidR="004E4FB7" w:rsidRPr="00046F24" w:rsidRDefault="004E4FB7" w:rsidP="004E4FB7">
      <w:pPr>
        <w:spacing w:line="360" w:lineRule="auto"/>
        <w:rPr>
          <w:sz w:val="28"/>
          <w:szCs w:val="28"/>
        </w:rPr>
      </w:pPr>
      <w:r w:rsidRPr="00046F24">
        <w:rPr>
          <w:sz w:val="28"/>
          <w:szCs w:val="28"/>
        </w:rPr>
        <w:t xml:space="preserve">                </w:t>
      </w:r>
      <w:r w:rsidRPr="00046F24">
        <w:rPr>
          <w:sz w:val="28"/>
          <w:szCs w:val="28"/>
        </w:rPr>
        <w:tab/>
      </w:r>
    </w:p>
    <w:p w:rsidR="004E4FB7" w:rsidRPr="00046F24" w:rsidRDefault="004E4FB7" w:rsidP="004E4FB7">
      <w:pPr>
        <w:spacing w:line="360" w:lineRule="auto"/>
        <w:ind w:firstLine="708"/>
        <w:rPr>
          <w:sz w:val="28"/>
          <w:szCs w:val="28"/>
        </w:rPr>
      </w:pPr>
      <w:r w:rsidRPr="00046F24">
        <w:rPr>
          <w:sz w:val="28"/>
          <w:szCs w:val="28"/>
        </w:rPr>
        <w:t xml:space="preserve">Data, </w:t>
      </w:r>
      <w:r w:rsidRPr="00046F24">
        <w:rPr>
          <w:sz w:val="28"/>
          <w:szCs w:val="28"/>
        </w:rPr>
        <w:tab/>
      </w:r>
      <w:r w:rsidRPr="00046F24">
        <w:rPr>
          <w:sz w:val="28"/>
          <w:szCs w:val="28"/>
        </w:rPr>
        <w:tab/>
      </w:r>
      <w:r w:rsidRPr="00046F24">
        <w:rPr>
          <w:sz w:val="28"/>
          <w:szCs w:val="28"/>
        </w:rPr>
        <w:tab/>
      </w:r>
      <w:r w:rsidRPr="00046F24">
        <w:rPr>
          <w:sz w:val="28"/>
          <w:szCs w:val="28"/>
        </w:rPr>
        <w:tab/>
      </w:r>
      <w:r w:rsidRPr="00046F24">
        <w:rPr>
          <w:sz w:val="28"/>
          <w:szCs w:val="28"/>
        </w:rPr>
        <w:tab/>
      </w:r>
      <w:r w:rsidRPr="00046F24">
        <w:rPr>
          <w:sz w:val="28"/>
          <w:szCs w:val="28"/>
        </w:rPr>
        <w:tab/>
        <w:t xml:space="preserve">   </w:t>
      </w:r>
      <w:r w:rsidRPr="00046F24">
        <w:rPr>
          <w:sz w:val="28"/>
          <w:szCs w:val="28"/>
        </w:rPr>
        <w:tab/>
      </w:r>
      <w:r w:rsidRPr="00046F24">
        <w:rPr>
          <w:sz w:val="28"/>
          <w:szCs w:val="28"/>
        </w:rPr>
        <w:tab/>
      </w:r>
      <w:r w:rsidRPr="00046F24">
        <w:rPr>
          <w:sz w:val="28"/>
          <w:szCs w:val="28"/>
        </w:rPr>
        <w:tab/>
        <w:t>Semnătura,</w:t>
      </w:r>
    </w:p>
    <w:p w:rsidR="004E4FB7" w:rsidRDefault="004E4FB7" w:rsidP="004E4FB7">
      <w:pPr>
        <w:rPr>
          <w:sz w:val="28"/>
          <w:szCs w:val="28"/>
        </w:rPr>
      </w:pPr>
      <w:r w:rsidRPr="00046F24">
        <w:rPr>
          <w:sz w:val="28"/>
          <w:szCs w:val="28"/>
        </w:rPr>
        <w:t>Doamnei Director a Colegiului Național „Petru Rareș” Suceava</w:t>
      </w:r>
    </w:p>
    <w:p w:rsidR="004E4FB7" w:rsidRDefault="004E4FB7" w:rsidP="004E4FB7">
      <w:pPr>
        <w:rPr>
          <w:sz w:val="28"/>
          <w:szCs w:val="28"/>
        </w:rPr>
      </w:pPr>
    </w:p>
    <w:p w:rsidR="004E4FB7" w:rsidRPr="00046F24" w:rsidRDefault="004E4FB7" w:rsidP="004E4FB7">
      <w:pPr>
        <w:rPr>
          <w:i/>
          <w:iCs/>
          <w:sz w:val="22"/>
          <w:szCs w:val="22"/>
        </w:rPr>
      </w:pPr>
      <w:r w:rsidRPr="00046F24">
        <w:rPr>
          <w:i/>
          <w:iCs/>
          <w:sz w:val="22"/>
          <w:szCs w:val="22"/>
        </w:rPr>
        <w:t xml:space="preserve">*În cazul în care optați doar pentru una din grupe, bifați în caseta corespunzătoare. </w:t>
      </w:r>
    </w:p>
    <w:p w:rsidR="004E4FB7" w:rsidRPr="00046F24" w:rsidRDefault="004E4FB7" w:rsidP="004E4FB7">
      <w:pPr>
        <w:rPr>
          <w:sz w:val="22"/>
          <w:szCs w:val="22"/>
          <w:lang w:val="fr-FR"/>
        </w:rPr>
      </w:pPr>
      <w:r w:rsidRPr="00046F24">
        <w:rPr>
          <w:i/>
          <w:iCs/>
          <w:sz w:val="22"/>
          <w:szCs w:val="22"/>
        </w:rPr>
        <w:t>Dacă optați pentru ambele grupe, înscrieți în casetă cifra 1 pentru prima dvs. opțiune și cifra 2 pentru a doua. Admiterea se va face ținând cont de medie și apoi de opțiune.</w:t>
      </w:r>
    </w:p>
    <w:p w:rsidR="004E4FB7" w:rsidRPr="001911B6" w:rsidRDefault="004E4FB7" w:rsidP="004E4FB7">
      <w:pPr>
        <w:jc w:val="both"/>
        <w:rPr>
          <w:sz w:val="22"/>
          <w:szCs w:val="22"/>
          <w:lang w:val="fr-FR"/>
        </w:rPr>
      </w:pPr>
      <w:bookmarkStart w:id="0" w:name="_GoBack"/>
      <w:bookmarkEnd w:id="0"/>
    </w:p>
    <w:sectPr w:rsidR="004E4FB7" w:rsidRPr="001911B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C1F" w:rsidRDefault="00A24C1F" w:rsidP="004E4FB7">
      <w:r>
        <w:separator/>
      </w:r>
    </w:p>
  </w:endnote>
  <w:endnote w:type="continuationSeparator" w:id="0">
    <w:p w:rsidR="00A24C1F" w:rsidRDefault="00A24C1F" w:rsidP="004E4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297964"/>
      <w:docPartObj>
        <w:docPartGallery w:val="Page Numbers (Bottom of Page)"/>
        <w:docPartUnique/>
      </w:docPartObj>
    </w:sdtPr>
    <w:sdtEndPr>
      <w:rPr>
        <w:noProof/>
      </w:rPr>
    </w:sdtEndPr>
    <w:sdtContent>
      <w:p w:rsidR="001C0E92" w:rsidRDefault="007B36D6">
        <w:pPr>
          <w:pStyle w:val="Subsol"/>
          <w:jc w:val="center"/>
        </w:pPr>
        <w:r>
          <w:fldChar w:fldCharType="begin"/>
        </w:r>
        <w:r>
          <w:instrText xml:space="preserve"> PAGE   \* MERGEFORMAT </w:instrText>
        </w:r>
        <w:r>
          <w:fldChar w:fldCharType="separate"/>
        </w:r>
        <w:r w:rsidR="005F3B54">
          <w:rPr>
            <w:noProof/>
          </w:rPr>
          <w:t>4</w:t>
        </w:r>
        <w:r>
          <w:rPr>
            <w:noProof/>
          </w:rPr>
          <w:fldChar w:fldCharType="end"/>
        </w:r>
      </w:p>
    </w:sdtContent>
  </w:sdt>
  <w:p w:rsidR="001C0E92" w:rsidRDefault="00A24C1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C1F" w:rsidRDefault="00A24C1F" w:rsidP="004E4FB7">
      <w:r>
        <w:separator/>
      </w:r>
    </w:p>
  </w:footnote>
  <w:footnote w:type="continuationSeparator" w:id="0">
    <w:p w:rsidR="00A24C1F" w:rsidRDefault="00A24C1F" w:rsidP="004E4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E92" w:rsidRPr="001C0E92" w:rsidRDefault="007B36D6" w:rsidP="001C0E92">
    <w:pPr>
      <w:pStyle w:val="Antet"/>
      <w:pBdr>
        <w:top w:val="single" w:sz="4" w:space="1" w:color="auto"/>
        <w:left w:val="single" w:sz="4" w:space="4" w:color="auto"/>
        <w:bottom w:val="single" w:sz="4" w:space="1" w:color="auto"/>
        <w:right w:val="single" w:sz="4" w:space="4" w:color="auto"/>
      </w:pBdr>
      <w:jc w:val="center"/>
      <w:rPr>
        <w:i/>
      </w:rPr>
    </w:pPr>
    <w:r w:rsidRPr="001C0E92">
      <w:rPr>
        <w:i/>
      </w:rPr>
      <w:t xml:space="preserve">Procedura operațională privind </w:t>
    </w:r>
    <w:r w:rsidRPr="001C0E92">
      <w:rPr>
        <w:b/>
        <w:i/>
      </w:rPr>
      <w:t>Admiterea în clasa a V-a la CN ”Petru Rareș”</w:t>
    </w:r>
    <w:r w:rsidR="004E4FB7">
      <w:rPr>
        <w:b/>
        <w:i/>
      </w:rPr>
      <w:t xml:space="preserve"> - Extras</w:t>
    </w:r>
  </w:p>
  <w:p w:rsidR="001C0E92" w:rsidRDefault="00A24C1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A7985"/>
    <w:multiLevelType w:val="hybridMultilevel"/>
    <w:tmpl w:val="73BC5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B74FDF"/>
    <w:multiLevelType w:val="hybridMultilevel"/>
    <w:tmpl w:val="E5C40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262915"/>
    <w:multiLevelType w:val="hybridMultilevel"/>
    <w:tmpl w:val="9DB0E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FB7"/>
    <w:rsid w:val="002342B1"/>
    <w:rsid w:val="004E4FB7"/>
    <w:rsid w:val="005F3B54"/>
    <w:rsid w:val="007B36D6"/>
    <w:rsid w:val="00A24C1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FB7"/>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rsid w:val="004E4FB7"/>
    <w:pPr>
      <w:tabs>
        <w:tab w:val="center" w:pos="4680"/>
        <w:tab w:val="right" w:pos="9360"/>
      </w:tabs>
    </w:pPr>
  </w:style>
  <w:style w:type="character" w:customStyle="1" w:styleId="AntetCaracter">
    <w:name w:val="Antet Caracter"/>
    <w:basedOn w:val="Fontdeparagrafimplicit"/>
    <w:link w:val="Antet"/>
    <w:uiPriority w:val="99"/>
    <w:rsid w:val="004E4FB7"/>
    <w:rPr>
      <w:rFonts w:ascii="Times New Roman" w:eastAsia="Times New Roman" w:hAnsi="Times New Roman" w:cs="Times New Roman"/>
      <w:sz w:val="24"/>
      <w:szCs w:val="24"/>
    </w:rPr>
  </w:style>
  <w:style w:type="paragraph" w:styleId="Subsol">
    <w:name w:val="footer"/>
    <w:basedOn w:val="Normal"/>
    <w:link w:val="SubsolCaracter"/>
    <w:uiPriority w:val="99"/>
    <w:rsid w:val="004E4FB7"/>
    <w:pPr>
      <w:tabs>
        <w:tab w:val="center" w:pos="4680"/>
        <w:tab w:val="right" w:pos="9360"/>
      </w:tabs>
    </w:pPr>
  </w:style>
  <w:style w:type="character" w:customStyle="1" w:styleId="SubsolCaracter">
    <w:name w:val="Subsol Caracter"/>
    <w:basedOn w:val="Fontdeparagrafimplicit"/>
    <w:link w:val="Subsol"/>
    <w:uiPriority w:val="99"/>
    <w:rsid w:val="004E4FB7"/>
    <w:rPr>
      <w:rFonts w:ascii="Times New Roman" w:eastAsia="Times New Roman" w:hAnsi="Times New Roman" w:cs="Times New Roman"/>
      <w:sz w:val="24"/>
      <w:szCs w:val="24"/>
    </w:rPr>
  </w:style>
  <w:style w:type="paragraph" w:styleId="TextnBalon">
    <w:name w:val="Balloon Text"/>
    <w:basedOn w:val="Normal"/>
    <w:link w:val="TextnBalonCaracter"/>
    <w:uiPriority w:val="99"/>
    <w:semiHidden/>
    <w:unhideWhenUsed/>
    <w:rsid w:val="004E4FB7"/>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E4FB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FB7"/>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rsid w:val="004E4FB7"/>
    <w:pPr>
      <w:tabs>
        <w:tab w:val="center" w:pos="4680"/>
        <w:tab w:val="right" w:pos="9360"/>
      </w:tabs>
    </w:pPr>
  </w:style>
  <w:style w:type="character" w:customStyle="1" w:styleId="AntetCaracter">
    <w:name w:val="Antet Caracter"/>
    <w:basedOn w:val="Fontdeparagrafimplicit"/>
    <w:link w:val="Antet"/>
    <w:uiPriority w:val="99"/>
    <w:rsid w:val="004E4FB7"/>
    <w:rPr>
      <w:rFonts w:ascii="Times New Roman" w:eastAsia="Times New Roman" w:hAnsi="Times New Roman" w:cs="Times New Roman"/>
      <w:sz w:val="24"/>
      <w:szCs w:val="24"/>
    </w:rPr>
  </w:style>
  <w:style w:type="paragraph" w:styleId="Subsol">
    <w:name w:val="footer"/>
    <w:basedOn w:val="Normal"/>
    <w:link w:val="SubsolCaracter"/>
    <w:uiPriority w:val="99"/>
    <w:rsid w:val="004E4FB7"/>
    <w:pPr>
      <w:tabs>
        <w:tab w:val="center" w:pos="4680"/>
        <w:tab w:val="right" w:pos="9360"/>
      </w:tabs>
    </w:pPr>
  </w:style>
  <w:style w:type="character" w:customStyle="1" w:styleId="SubsolCaracter">
    <w:name w:val="Subsol Caracter"/>
    <w:basedOn w:val="Fontdeparagrafimplicit"/>
    <w:link w:val="Subsol"/>
    <w:uiPriority w:val="99"/>
    <w:rsid w:val="004E4FB7"/>
    <w:rPr>
      <w:rFonts w:ascii="Times New Roman" w:eastAsia="Times New Roman" w:hAnsi="Times New Roman" w:cs="Times New Roman"/>
      <w:sz w:val="24"/>
      <w:szCs w:val="24"/>
    </w:rPr>
  </w:style>
  <w:style w:type="paragraph" w:styleId="TextnBalon">
    <w:name w:val="Balloon Text"/>
    <w:basedOn w:val="Normal"/>
    <w:link w:val="TextnBalonCaracter"/>
    <w:uiPriority w:val="99"/>
    <w:semiHidden/>
    <w:unhideWhenUsed/>
    <w:rsid w:val="004E4FB7"/>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E4FB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1041</Words>
  <Characters>6044</Characters>
  <Application>Microsoft Office Word</Application>
  <DocSecurity>0</DocSecurity>
  <Lines>50</Lines>
  <Paragraphs>14</Paragraphs>
  <ScaleCrop>false</ScaleCrop>
  <Company/>
  <LinksUpToDate>false</LinksUpToDate>
  <CharactersWithSpaces>7071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dc:creator>
  <cp:lastModifiedBy>Adi</cp:lastModifiedBy>
  <cp:revision>2</cp:revision>
  <dcterms:created xsi:type="dcterms:W3CDTF">2023-05-02T14:00:00Z</dcterms:created>
  <dcterms:modified xsi:type="dcterms:W3CDTF">2023-05-02T14:23:00Z</dcterms:modified>
</cp:coreProperties>
</file>